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04" w:rsidRPr="00DB2D04" w:rsidRDefault="00DB2D04" w:rsidP="00DB2D04">
      <w:pPr>
        <w:widowControl/>
        <w:spacing w:before="75" w:after="340"/>
        <w:jc w:val="center"/>
        <w:outlineLvl w:val="3"/>
        <w:rPr>
          <w:rFonts w:ascii="新細明體" w:eastAsia="新細明體" w:hAnsi="新細明體" w:cs="新細明體"/>
          <w:b/>
          <w:bCs/>
          <w:kern w:val="0"/>
          <w:sz w:val="34"/>
          <w:szCs w:val="34"/>
        </w:rPr>
      </w:pPr>
      <w:r w:rsidRPr="00DB2D04">
        <w:rPr>
          <w:rFonts w:ascii="新細明體" w:eastAsia="新細明體" w:hAnsi="新細明體" w:cs="新細明體"/>
          <w:b/>
          <w:bCs/>
          <w:kern w:val="0"/>
          <w:sz w:val="34"/>
          <w:szCs w:val="34"/>
        </w:rPr>
        <w:t>國民中小學中途輟學學生通報及復學輔導辦法</w:t>
      </w:r>
    </w:p>
    <w:p w:rsidR="00DB2D04" w:rsidRPr="00DB2D04" w:rsidRDefault="00DB2D04" w:rsidP="00DB2D04">
      <w:pPr>
        <w:widowControl/>
        <w:spacing w:after="240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1</w:t>
      </w:r>
      <w:proofErr w:type="gramStart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‧</w:t>
      </w:r>
      <w:proofErr w:type="gramEnd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中華民國八十五年五月二十九日教育部（85）</w:t>
      </w:r>
      <w:proofErr w:type="gramStart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台參字第85504408</w:t>
      </w:r>
      <w:proofErr w:type="gramEnd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號令訂定發布全文10條</w:t>
      </w:r>
      <w:proofErr w:type="gramStart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（</w:t>
      </w:r>
      <w:proofErr w:type="gramEnd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名稱：國民中小學中途輟學學生通報辦法</w:t>
      </w:r>
      <w:proofErr w:type="gramStart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）</w:t>
      </w:r>
      <w:proofErr w:type="gramEnd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 xml:space="preserve"> </w:t>
      </w:r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br/>
        <w:t>2</w:t>
      </w:r>
      <w:proofErr w:type="gramStart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‧</w:t>
      </w:r>
      <w:proofErr w:type="gramEnd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中華民國八十八年三月三十一日教育部（88）</w:t>
      </w:r>
      <w:proofErr w:type="gramStart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台參字第88031335</w:t>
      </w:r>
      <w:proofErr w:type="gramEnd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 xml:space="preserve">號令修正發布名稱及全文13條 </w:t>
      </w:r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br/>
        <w:t>3</w:t>
      </w:r>
      <w:proofErr w:type="gramStart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‧</w:t>
      </w:r>
      <w:proofErr w:type="gramEnd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中華民國八十八年六月二十九日教育部（88）</w:t>
      </w:r>
      <w:proofErr w:type="gramStart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台參字第88075896</w:t>
      </w:r>
      <w:proofErr w:type="gramEnd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號令修正發布第3、11</w:t>
      </w:r>
      <w:proofErr w:type="gramStart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條</w:t>
      </w:r>
      <w:proofErr w:type="gramEnd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 xml:space="preserve">條文 </w:t>
      </w:r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br/>
        <w:t>4</w:t>
      </w:r>
      <w:proofErr w:type="gramStart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‧</w:t>
      </w:r>
      <w:proofErr w:type="gramEnd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中華民國九十一年十二月九日教育部台（91）</w:t>
      </w:r>
      <w:proofErr w:type="gramStart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參字第91173235</w:t>
      </w:r>
      <w:proofErr w:type="gramEnd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號令修正發布全文13條；並自發布日施行&gt;&gt;</w:t>
      </w:r>
      <w:hyperlink r:id="rId5" w:anchor="_:::民國九十一年十二月九日公布條文:::" w:history="1">
        <w:r w:rsidRPr="00DB2D04">
          <w:rPr>
            <w:rFonts w:ascii="新細明體" w:eastAsia="新細明體" w:hAnsi="新細明體" w:cs="新細明體"/>
            <w:color w:val="0000FF"/>
            <w:kern w:val="0"/>
            <w:sz w:val="20"/>
            <w:szCs w:val="20"/>
            <w:u w:val="single"/>
          </w:rPr>
          <w:t>原條文</w:t>
        </w:r>
      </w:hyperlink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 xml:space="preserve"> </w:t>
      </w:r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br/>
        <w:t>5</w:t>
      </w:r>
      <w:proofErr w:type="gramStart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‧</w:t>
      </w:r>
      <w:proofErr w:type="gramEnd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中華民國一百零一年八月一日教育部</w:t>
      </w:r>
      <w:proofErr w:type="gramStart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>臺參字</w:t>
      </w:r>
      <w:proofErr w:type="gramEnd"/>
      <w:r w:rsidRPr="00DB2D04">
        <w:rPr>
          <w:rFonts w:ascii="新細明體" w:eastAsia="新細明體" w:hAnsi="新細明體" w:cs="新細明體"/>
          <w:kern w:val="0"/>
          <w:sz w:val="20"/>
          <w:szCs w:val="20"/>
        </w:rPr>
        <w:t xml:space="preserve">第1010136718C號令修正發布全文13條；並自發布日施行 </w:t>
      </w:r>
    </w:p>
    <w:p w:rsidR="00DB2D04" w:rsidRDefault="00DB2D04" w:rsidP="00DB2D04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</w:p>
    <w:p w:rsidR="00DB2D04" w:rsidRDefault="00DB2D04" w:rsidP="00DB2D04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DB2D04">
        <w:rPr>
          <w:rFonts w:ascii="新細明體" w:eastAsia="新細明體" w:hAnsi="新細明體" w:cs="新細明體"/>
          <w:b/>
          <w:bCs/>
          <w:kern w:val="0"/>
          <w:szCs w:val="24"/>
        </w:rPr>
        <w:t>第1條</w:t>
      </w:r>
    </w:p>
    <w:p w:rsidR="00DB2D04" w:rsidRPr="00DB2D04" w:rsidRDefault="00DB2D04" w:rsidP="00DB2D04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Pr="00DB2D04">
        <w:rPr>
          <w:rFonts w:ascii="新細明體" w:eastAsia="新細明體" w:hAnsi="新細明體" w:cs="新細明體"/>
          <w:kern w:val="0"/>
          <w:szCs w:val="24"/>
        </w:rPr>
        <w:t>本辦法依強迫入學條例第</w:t>
      </w:r>
      <w:hyperlink r:id="rId6" w:anchor="a8b1" w:history="1">
        <w:r w:rsidRPr="00DB2D04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八條之</w:t>
        </w:r>
        <w:proofErr w:type="gramStart"/>
        <w:r w:rsidRPr="00DB2D04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一</w:t>
        </w:r>
        <w:proofErr w:type="gramEnd"/>
      </w:hyperlink>
      <w:r w:rsidRPr="00DB2D04">
        <w:rPr>
          <w:rFonts w:ascii="新細明體" w:eastAsia="新細明體" w:hAnsi="新細明體" w:cs="新細明體"/>
          <w:kern w:val="0"/>
          <w:szCs w:val="24"/>
        </w:rPr>
        <w:t>與兒童及少年性交易防制條例第</w:t>
      </w:r>
      <w:hyperlink r:id="rId7" w:anchor="a11" w:history="1">
        <w:r w:rsidRPr="00DB2D04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十一</w:t>
        </w:r>
      </w:hyperlink>
      <w:r w:rsidRPr="00DB2D04">
        <w:rPr>
          <w:rFonts w:ascii="新細明體" w:eastAsia="新細明體" w:hAnsi="新細明體" w:cs="新細明體"/>
          <w:kern w:val="0"/>
          <w:szCs w:val="24"/>
        </w:rPr>
        <w:t xml:space="preserve">條第二項規定訂定之。 </w:t>
      </w:r>
      <w:bookmarkStart w:id="0" w:name="a2"/>
      <w:bookmarkEnd w:id="0"/>
    </w:p>
    <w:p w:rsidR="00DB2D04" w:rsidRPr="00DB2D04" w:rsidRDefault="00DB2D04" w:rsidP="00DB2D04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DB2D04">
        <w:rPr>
          <w:rFonts w:ascii="新細明體" w:eastAsia="新細明體" w:hAnsi="新細明體" w:cs="新細明體"/>
          <w:b/>
          <w:bCs/>
          <w:kern w:val="0"/>
          <w:szCs w:val="24"/>
        </w:rPr>
        <w:t>第2條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本辦法所稱中途輟學學生（以下簡稱中輟生），指國民小學及國民中學學生有下列情形之</w:t>
      </w:r>
      <w:proofErr w:type="gramStart"/>
      <w:r w:rsidRPr="00DB2D04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DB2D04">
        <w:rPr>
          <w:rFonts w:ascii="新細明體" w:eastAsia="新細明體" w:hAnsi="新細明體" w:cs="新細明體"/>
          <w:kern w:val="0"/>
          <w:szCs w:val="24"/>
        </w:rPr>
        <w:t xml:space="preserve">者： 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一、未經請假、請假未獲准或不明原因未到校上課連續達三日以上。 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二、轉學生因不明原因未向轉入學校完成報到手續。 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前項國民小學及國民中學學生，包括就讀完全中學國中部、公私立高級中等學校附設</w:t>
      </w:r>
      <w:proofErr w:type="gramStart"/>
      <w:r w:rsidRPr="00DB2D04">
        <w:rPr>
          <w:rFonts w:ascii="新細明體" w:eastAsia="新細明體" w:hAnsi="新細明體" w:cs="新細明體"/>
          <w:kern w:val="0"/>
          <w:szCs w:val="24"/>
        </w:rPr>
        <w:t>國中部及國小</w:t>
      </w:r>
      <w:proofErr w:type="gramEnd"/>
      <w:r w:rsidRPr="00DB2D04">
        <w:rPr>
          <w:rFonts w:ascii="新細明體" w:eastAsia="新細明體" w:hAnsi="新細明體" w:cs="新細明體"/>
          <w:kern w:val="0"/>
          <w:szCs w:val="24"/>
        </w:rPr>
        <w:t xml:space="preserve">部之學生；不包括於少年矯正學校及少年輔育院接受矯正教育之學生。 </w:t>
      </w:r>
      <w:bookmarkStart w:id="1" w:name="a3"/>
      <w:bookmarkEnd w:id="1"/>
    </w:p>
    <w:p w:rsidR="00DB2D04" w:rsidRPr="00DB2D04" w:rsidRDefault="00DB2D04" w:rsidP="00DB2D04">
      <w:pPr>
        <w:widowControl/>
        <w:spacing w:before="150"/>
        <w:outlineLvl w:val="1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DB2D04">
        <w:rPr>
          <w:rFonts w:ascii="新細明體" w:eastAsia="新細明體" w:hAnsi="新細明體" w:cs="新細明體"/>
          <w:b/>
          <w:bCs/>
          <w:kern w:val="0"/>
          <w:szCs w:val="24"/>
        </w:rPr>
        <w:t>第3條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學生有前條第一項各款情形之</w:t>
      </w:r>
      <w:proofErr w:type="gramStart"/>
      <w:r w:rsidRPr="00DB2D04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DB2D04">
        <w:rPr>
          <w:rFonts w:ascii="新細明體" w:eastAsia="新細明體" w:hAnsi="新細明體" w:cs="新細明體"/>
          <w:kern w:val="0"/>
          <w:szCs w:val="24"/>
        </w:rPr>
        <w:t>者，學生就讀學校、</w:t>
      </w:r>
      <w:proofErr w:type="gramStart"/>
      <w:r w:rsidRPr="00DB2D04">
        <w:rPr>
          <w:rFonts w:ascii="新細明體" w:eastAsia="新細明體" w:hAnsi="新細明體" w:cs="新細明體"/>
          <w:kern w:val="0"/>
          <w:szCs w:val="24"/>
        </w:rPr>
        <w:t>原轉出</w:t>
      </w:r>
      <w:proofErr w:type="gramEnd"/>
      <w:r w:rsidRPr="00DB2D04">
        <w:rPr>
          <w:rFonts w:ascii="新細明體" w:eastAsia="新細明體" w:hAnsi="新細明體" w:cs="新細明體"/>
          <w:kern w:val="0"/>
          <w:szCs w:val="24"/>
        </w:rPr>
        <w:t>學校或新生應報到學校（以下簡稱學校）應依規定</w:t>
      </w:r>
      <w:bookmarkStart w:id="2" w:name="_GoBack"/>
      <w:bookmarkEnd w:id="2"/>
      <w:r w:rsidRPr="00DB2D04">
        <w:rPr>
          <w:rFonts w:ascii="新細明體" w:eastAsia="新細明體" w:hAnsi="新細明體" w:cs="新細明體"/>
          <w:kern w:val="0"/>
          <w:szCs w:val="24"/>
        </w:rPr>
        <w:t>通報直轄市、縣（市）主管機關及教育部，</w:t>
      </w:r>
      <w:proofErr w:type="gramStart"/>
      <w:r w:rsidRPr="00DB2D04">
        <w:rPr>
          <w:rFonts w:ascii="新細明體" w:eastAsia="新細明體" w:hAnsi="新細明體" w:cs="新細明體"/>
          <w:kern w:val="0"/>
          <w:szCs w:val="24"/>
        </w:rPr>
        <w:t>並報鄉</w:t>
      </w:r>
      <w:proofErr w:type="gramEnd"/>
      <w:r w:rsidRPr="00DB2D04">
        <w:rPr>
          <w:rFonts w:ascii="新細明體" w:eastAsia="新細明體" w:hAnsi="新細明體" w:cs="新細明體"/>
          <w:kern w:val="0"/>
          <w:szCs w:val="24"/>
        </w:rPr>
        <w:t xml:space="preserve">（鎮、市、區）強迫入學委員會執行強迫入學。 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教育部應建置中輟生通報系統供學校辦理前項通報，並將行蹤不明學生檔案資料傳送內政部</w:t>
      </w:r>
      <w:proofErr w:type="gramStart"/>
      <w:r w:rsidRPr="00DB2D04">
        <w:rPr>
          <w:rFonts w:ascii="新細明體" w:eastAsia="新細明體" w:hAnsi="新細明體" w:cs="新細明體"/>
          <w:kern w:val="0"/>
          <w:szCs w:val="24"/>
        </w:rPr>
        <w:t>警政署列管</w:t>
      </w:r>
      <w:proofErr w:type="gramEnd"/>
      <w:r w:rsidRPr="00DB2D04">
        <w:rPr>
          <w:rFonts w:ascii="新細明體" w:eastAsia="新細明體" w:hAnsi="新細明體" w:cs="新細明體"/>
          <w:kern w:val="0"/>
          <w:szCs w:val="24"/>
        </w:rPr>
        <w:t xml:space="preserve">及協尋。 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內政部警政署接獲前項學生檔案資料後，應傳送各地警察機關（單位），配合協尋。 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各地警察機關（單位）協尋查獲中輟生後，除通知註銷列管外，並應即通知其法定代理人與原就讀學校或新生應報到之學校，會同鄉（鎮、市、區）強迫入學委員會輔導學生復學。 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</w:t>
      </w:r>
      <w:r w:rsidRPr="00DB2D04">
        <w:rPr>
          <w:rFonts w:ascii="新細明體" w:eastAsia="新細明體" w:hAnsi="新細明體" w:cs="新細明體"/>
          <w:color w:val="FF0000"/>
          <w:kern w:val="0"/>
          <w:szCs w:val="24"/>
        </w:rPr>
        <w:t>直轄市、縣（市）政府及學校應指定聯絡人於非上班時間，即時受理警察機關（單位）通知，執行協助尋獲學生之復學事宜。</w:t>
      </w:r>
      <w:r w:rsidRPr="00DB2D0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第二項之中</w:t>
      </w:r>
      <w:proofErr w:type="gramStart"/>
      <w:r w:rsidRPr="00DB2D04">
        <w:rPr>
          <w:rFonts w:ascii="新細明體" w:eastAsia="新細明體" w:hAnsi="新細明體" w:cs="新細明體"/>
          <w:kern w:val="0"/>
          <w:szCs w:val="24"/>
        </w:rPr>
        <w:t>輟生列管</w:t>
      </w:r>
      <w:proofErr w:type="gramEnd"/>
      <w:r w:rsidRPr="00DB2D04">
        <w:rPr>
          <w:rFonts w:ascii="新細明體" w:eastAsia="新細明體" w:hAnsi="新細明體" w:cs="新細明體"/>
          <w:kern w:val="0"/>
          <w:szCs w:val="24"/>
        </w:rPr>
        <w:t xml:space="preserve">及協尋，至其年滿十六歲止。 </w:t>
      </w:r>
    </w:p>
    <w:p w:rsidR="00DB2D04" w:rsidRPr="00DB2D04" w:rsidRDefault="00DB2D04" w:rsidP="00DB2D04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DB2D04">
        <w:rPr>
          <w:rFonts w:ascii="新細明體" w:eastAsia="新細明體" w:hAnsi="新細明體" w:cs="新細明體"/>
          <w:b/>
          <w:bCs/>
          <w:kern w:val="0"/>
          <w:szCs w:val="24"/>
        </w:rPr>
        <w:t>第4條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中輟生因家庭清寒或發生重大變故而不能入學者，學校應檢具該生及其家庭相關資料，報</w:t>
      </w:r>
      <w:r w:rsidRPr="00DB2D04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當地直轄市、縣（市）政府提供必要之救助或福利服務，並得請家庭教育中心提供親職教育之諮詢服務。 </w:t>
      </w:r>
    </w:p>
    <w:p w:rsidR="00DB2D04" w:rsidRDefault="00DB2D04" w:rsidP="00DB2D04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DB2D04">
        <w:rPr>
          <w:rFonts w:ascii="新細明體" w:eastAsia="新細明體" w:hAnsi="新細明體" w:cs="新細明體"/>
          <w:b/>
          <w:bCs/>
          <w:kern w:val="0"/>
          <w:szCs w:val="24"/>
        </w:rPr>
        <w:t>第5條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學校對中輟生應積極輔導其復學；復學者，學校應以</w:t>
      </w:r>
      <w:hyperlink r:id="rId8" w:anchor="a3" w:history="1">
        <w:r w:rsidRPr="00DB2D04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第三條</w:t>
        </w:r>
      </w:hyperlink>
      <w:r w:rsidRPr="00DB2D04">
        <w:rPr>
          <w:rFonts w:ascii="新細明體" w:eastAsia="新細明體" w:hAnsi="新細明體" w:cs="新細明體"/>
          <w:kern w:val="0"/>
          <w:szCs w:val="24"/>
        </w:rPr>
        <w:t xml:space="preserve">第二項之中輟生通報系統進行復學通報，並施予適當之課業補救及適性教育措施。 </w:t>
      </w:r>
    </w:p>
    <w:p w:rsidR="00DB2D04" w:rsidRPr="00DB2D04" w:rsidRDefault="00DB2D04" w:rsidP="00DB2D04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DB2D04">
        <w:rPr>
          <w:rFonts w:ascii="新細明體" w:eastAsia="新細明體" w:hAnsi="新細明體" w:cs="新細明體"/>
          <w:b/>
          <w:bCs/>
          <w:kern w:val="0"/>
          <w:szCs w:val="24"/>
        </w:rPr>
        <w:t>第6條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學校於中輟生復學後，應配合學校輔導制度之推動，優先列其為輔導對象。 </w:t>
      </w:r>
    </w:p>
    <w:p w:rsidR="00DB2D04" w:rsidRDefault="00DB2D04" w:rsidP="00DB2D04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DB2D04">
        <w:rPr>
          <w:rFonts w:ascii="新細明體" w:eastAsia="新細明體" w:hAnsi="新細明體" w:cs="新細明體"/>
          <w:b/>
          <w:bCs/>
          <w:kern w:val="0"/>
          <w:szCs w:val="24"/>
        </w:rPr>
        <w:t>第7條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學校應建立中輟生檔案，詳細記載中輟生資料，包括輟學日期、通報及輔導紀錄、復學日期、再度輟學情形、追蹤輔導紀錄等，並每月檢討輔導學生復學成效。 </w:t>
      </w:r>
    </w:p>
    <w:p w:rsidR="00DB2D04" w:rsidRPr="00DB2D04" w:rsidRDefault="00DB2D04" w:rsidP="00DB2D04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DB2D04">
        <w:rPr>
          <w:rFonts w:ascii="新細明體" w:eastAsia="新細明體" w:hAnsi="新細明體" w:cs="新細明體"/>
          <w:b/>
          <w:bCs/>
          <w:kern w:val="0"/>
          <w:szCs w:val="24"/>
        </w:rPr>
        <w:t>第8條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直轄市、縣（市）政府對經常輟學及輟學後長期未復學學生，得洽商民間機構、團體協助追蹤輔導復學。 </w:t>
      </w:r>
    </w:p>
    <w:p w:rsidR="00DB2D04" w:rsidRDefault="00DB2D04" w:rsidP="00DB2D04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DB2D04">
        <w:rPr>
          <w:rFonts w:ascii="新細明體" w:eastAsia="新細明體" w:hAnsi="新細明體" w:cs="新細明體"/>
          <w:b/>
          <w:bCs/>
          <w:kern w:val="0"/>
          <w:szCs w:val="24"/>
        </w:rPr>
        <w:t>第9條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直轄市、縣（市）政府對中輟生復學後不適應一般學校教育課程者，應規劃多元教育輔導措施，提供</w:t>
      </w:r>
      <w:proofErr w:type="gramStart"/>
      <w:r w:rsidRPr="00DB2D04">
        <w:rPr>
          <w:rFonts w:ascii="新細明體" w:eastAsia="新細明體" w:hAnsi="新細明體" w:cs="新細明體"/>
          <w:kern w:val="0"/>
          <w:szCs w:val="24"/>
        </w:rPr>
        <w:t>適</w:t>
      </w:r>
      <w:proofErr w:type="gramEnd"/>
      <w:r w:rsidRPr="00DB2D04">
        <w:rPr>
          <w:rFonts w:ascii="新細明體" w:eastAsia="新細明體" w:hAnsi="新細明體" w:cs="新細明體"/>
          <w:kern w:val="0"/>
          <w:szCs w:val="24"/>
        </w:rPr>
        <w:t xml:space="preserve">性教育課程，避免學生再度輟學。 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前項多元教育輔導措施如下： 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一、</w:t>
      </w:r>
      <w:proofErr w:type="gramStart"/>
      <w:r w:rsidRPr="00DB2D04">
        <w:rPr>
          <w:rFonts w:ascii="新細明體" w:eastAsia="新細明體" w:hAnsi="新細明體" w:cs="新細明體"/>
          <w:kern w:val="0"/>
          <w:szCs w:val="24"/>
        </w:rPr>
        <w:t>慈輝班</w:t>
      </w:r>
      <w:proofErr w:type="gramEnd"/>
      <w:r w:rsidRPr="00DB2D04">
        <w:rPr>
          <w:rFonts w:ascii="新細明體" w:eastAsia="新細明體" w:hAnsi="新細明體" w:cs="新細明體"/>
          <w:kern w:val="0"/>
          <w:szCs w:val="24"/>
        </w:rPr>
        <w:t>：直轄市、縣（市）政府對家庭遭遇變故或因家庭功能</w:t>
      </w:r>
      <w:proofErr w:type="gramStart"/>
      <w:r w:rsidRPr="00DB2D04">
        <w:rPr>
          <w:rFonts w:ascii="新細明體" w:eastAsia="新細明體" w:hAnsi="新細明體" w:cs="新細明體"/>
          <w:kern w:val="0"/>
          <w:szCs w:val="24"/>
        </w:rPr>
        <w:t>不</w:t>
      </w:r>
      <w:proofErr w:type="gramEnd"/>
      <w:r w:rsidRPr="00DB2D04">
        <w:rPr>
          <w:rFonts w:ascii="新細明體" w:eastAsia="新細明體" w:hAnsi="新細明體" w:cs="新細明體"/>
          <w:kern w:val="0"/>
          <w:szCs w:val="24"/>
        </w:rPr>
        <w:t>彰之學生，</w:t>
      </w:r>
      <w:proofErr w:type="gramStart"/>
      <w:r w:rsidRPr="00DB2D04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DB2D04">
        <w:rPr>
          <w:rFonts w:ascii="新細明體" w:eastAsia="新細明體" w:hAnsi="新細明體" w:cs="新細明體"/>
          <w:kern w:val="0"/>
          <w:szCs w:val="24"/>
        </w:rPr>
        <w:t xml:space="preserve">跨學區、跨行政區所設置。 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二、資源式中途班：直轄市、縣（市）政府以鄰近學區教學資源共享方式，遴選轄內國民中小學分區設置。 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三、合作式中途班：直轄市、縣（市）政府提供師資及適性課程，民間團體提供適宜場地及專業輔導資源共同設置。 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四、其他具相同功能之教育輔導措施。 </w:t>
      </w:r>
    </w:p>
    <w:p w:rsidR="00DB2D04" w:rsidRPr="00DB2D04" w:rsidRDefault="00DB2D04" w:rsidP="00DB2D04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DB2D04">
        <w:rPr>
          <w:rFonts w:ascii="新細明體" w:eastAsia="新細明體" w:hAnsi="新細明體" w:cs="新細明體"/>
          <w:b/>
          <w:bCs/>
          <w:kern w:val="0"/>
          <w:szCs w:val="24"/>
        </w:rPr>
        <w:t>第10條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直轄市、縣（市）政府應定期辦理學校及鄉（鎮、市、區）強迫入學委員會執行中輟生通報及復學輔導工作之督導考評。 </w:t>
      </w:r>
    </w:p>
    <w:p w:rsidR="00DB2D04" w:rsidRDefault="00DB2D04" w:rsidP="00DB2D04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DB2D04">
        <w:rPr>
          <w:rFonts w:ascii="新細明體" w:eastAsia="新細明體" w:hAnsi="新細明體" w:cs="新細明體"/>
          <w:b/>
          <w:bCs/>
          <w:kern w:val="0"/>
          <w:szCs w:val="24"/>
        </w:rPr>
        <w:t>第11條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教育部應督導直轄市、縣（市）政府有關中輟生通報及輔導復學事項。 </w:t>
      </w:r>
    </w:p>
    <w:p w:rsidR="00DB2D04" w:rsidRPr="00DB2D04" w:rsidRDefault="00DB2D04" w:rsidP="00DB2D04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DB2D04">
        <w:rPr>
          <w:rFonts w:ascii="新細明體" w:eastAsia="新細明體" w:hAnsi="新細明體" w:cs="新細明體"/>
          <w:b/>
          <w:bCs/>
          <w:kern w:val="0"/>
          <w:szCs w:val="24"/>
        </w:rPr>
        <w:t>第12條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相關主管機關對通報及復學輔導工作執行績效良好者，應予獎勵。 </w:t>
      </w:r>
    </w:p>
    <w:p w:rsidR="005D6B6F" w:rsidRPr="00DB2D04" w:rsidRDefault="00DB2D04" w:rsidP="00DB2D04">
      <w:pPr>
        <w:widowControl/>
        <w:spacing w:before="150"/>
        <w:outlineLvl w:val="1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DB2D04">
        <w:rPr>
          <w:rFonts w:ascii="新細明體" w:eastAsia="新細明體" w:hAnsi="新細明體" w:cs="新細明體"/>
          <w:b/>
          <w:bCs/>
          <w:kern w:val="0"/>
          <w:szCs w:val="24"/>
        </w:rPr>
        <w:t>第13條</w:t>
      </w:r>
      <w:r w:rsidRPr="00DB2D04">
        <w:rPr>
          <w:rFonts w:ascii="新細明體" w:eastAsia="新細明體" w:hAnsi="新細明體" w:cs="新細明體"/>
          <w:kern w:val="0"/>
          <w:szCs w:val="24"/>
        </w:rPr>
        <w:br/>
        <w:t xml:space="preserve">　　本辦法自發布日施行。 </w:t>
      </w:r>
    </w:p>
    <w:sectPr w:rsidR="005D6B6F" w:rsidRPr="00DB2D04" w:rsidSect="00DB2D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04"/>
    <w:rsid w:val="005D6B6F"/>
    <w:rsid w:val="00D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B2D04"/>
    <w:pPr>
      <w:widowControl/>
      <w:spacing w:before="150" w:after="150"/>
      <w:outlineLvl w:val="0"/>
    </w:pPr>
    <w:rPr>
      <w:rFonts w:ascii="新細明體" w:eastAsia="新細明體" w:hAnsi="新細明體" w:cs="新細明體"/>
      <w:b/>
      <w:bCs/>
      <w:kern w:val="36"/>
      <w:szCs w:val="24"/>
    </w:rPr>
  </w:style>
  <w:style w:type="paragraph" w:styleId="2">
    <w:name w:val="heading 2"/>
    <w:basedOn w:val="a"/>
    <w:link w:val="20"/>
    <w:uiPriority w:val="9"/>
    <w:qFormat/>
    <w:rsid w:val="00DB2D04"/>
    <w:pPr>
      <w:widowControl/>
      <w:spacing w:before="150"/>
      <w:outlineLvl w:val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DB2D04"/>
    <w:pPr>
      <w:widowControl/>
      <w:spacing w:before="75" w:after="75"/>
      <w:outlineLvl w:val="3"/>
    </w:pPr>
    <w:rPr>
      <w:rFonts w:ascii="新細明體" w:eastAsia="新細明體" w:hAnsi="新細明體" w:cs="新細明體"/>
      <w:b/>
      <w:bCs/>
      <w:kern w:val="0"/>
      <w:sz w:val="34"/>
      <w:szCs w:val="34"/>
    </w:rPr>
  </w:style>
  <w:style w:type="paragraph" w:styleId="5">
    <w:name w:val="heading 5"/>
    <w:basedOn w:val="a"/>
    <w:link w:val="50"/>
    <w:uiPriority w:val="9"/>
    <w:qFormat/>
    <w:rsid w:val="00DB2D04"/>
    <w:pPr>
      <w:widowControl/>
      <w:spacing w:before="150" w:after="150"/>
      <w:outlineLvl w:val="4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6">
    <w:name w:val="heading 6"/>
    <w:basedOn w:val="a"/>
    <w:link w:val="60"/>
    <w:uiPriority w:val="9"/>
    <w:qFormat/>
    <w:rsid w:val="00DB2D04"/>
    <w:pPr>
      <w:widowControl/>
      <w:spacing w:before="75"/>
      <w:outlineLvl w:val="5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B2D04"/>
    <w:rPr>
      <w:rFonts w:ascii="新細明體" w:eastAsia="新細明體" w:hAnsi="新細明體" w:cs="新細明體"/>
      <w:b/>
      <w:bCs/>
      <w:kern w:val="36"/>
      <w:szCs w:val="24"/>
    </w:rPr>
  </w:style>
  <w:style w:type="character" w:customStyle="1" w:styleId="20">
    <w:name w:val="標題 2 字元"/>
    <w:basedOn w:val="a0"/>
    <w:link w:val="2"/>
    <w:uiPriority w:val="9"/>
    <w:rsid w:val="00DB2D04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DB2D04"/>
    <w:rPr>
      <w:rFonts w:ascii="新細明體" w:eastAsia="新細明體" w:hAnsi="新細明體" w:cs="新細明體"/>
      <w:b/>
      <w:bCs/>
      <w:kern w:val="0"/>
      <w:sz w:val="34"/>
      <w:szCs w:val="34"/>
    </w:rPr>
  </w:style>
  <w:style w:type="character" w:customStyle="1" w:styleId="50">
    <w:name w:val="標題 5 字元"/>
    <w:basedOn w:val="a0"/>
    <w:link w:val="5"/>
    <w:uiPriority w:val="9"/>
    <w:rsid w:val="00DB2D04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DB2D04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B2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B2D04"/>
    <w:pPr>
      <w:widowControl/>
      <w:spacing w:before="150" w:after="150"/>
      <w:outlineLvl w:val="0"/>
    </w:pPr>
    <w:rPr>
      <w:rFonts w:ascii="新細明體" w:eastAsia="新細明體" w:hAnsi="新細明體" w:cs="新細明體"/>
      <w:b/>
      <w:bCs/>
      <w:kern w:val="36"/>
      <w:szCs w:val="24"/>
    </w:rPr>
  </w:style>
  <w:style w:type="paragraph" w:styleId="2">
    <w:name w:val="heading 2"/>
    <w:basedOn w:val="a"/>
    <w:link w:val="20"/>
    <w:uiPriority w:val="9"/>
    <w:qFormat/>
    <w:rsid w:val="00DB2D04"/>
    <w:pPr>
      <w:widowControl/>
      <w:spacing w:before="150"/>
      <w:outlineLvl w:val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DB2D04"/>
    <w:pPr>
      <w:widowControl/>
      <w:spacing w:before="75" w:after="75"/>
      <w:outlineLvl w:val="3"/>
    </w:pPr>
    <w:rPr>
      <w:rFonts w:ascii="新細明體" w:eastAsia="新細明體" w:hAnsi="新細明體" w:cs="新細明體"/>
      <w:b/>
      <w:bCs/>
      <w:kern w:val="0"/>
      <w:sz w:val="34"/>
      <w:szCs w:val="34"/>
    </w:rPr>
  </w:style>
  <w:style w:type="paragraph" w:styleId="5">
    <w:name w:val="heading 5"/>
    <w:basedOn w:val="a"/>
    <w:link w:val="50"/>
    <w:uiPriority w:val="9"/>
    <w:qFormat/>
    <w:rsid w:val="00DB2D04"/>
    <w:pPr>
      <w:widowControl/>
      <w:spacing w:before="150" w:after="150"/>
      <w:outlineLvl w:val="4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6">
    <w:name w:val="heading 6"/>
    <w:basedOn w:val="a"/>
    <w:link w:val="60"/>
    <w:uiPriority w:val="9"/>
    <w:qFormat/>
    <w:rsid w:val="00DB2D04"/>
    <w:pPr>
      <w:widowControl/>
      <w:spacing w:before="75"/>
      <w:outlineLvl w:val="5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B2D04"/>
    <w:rPr>
      <w:rFonts w:ascii="新細明體" w:eastAsia="新細明體" w:hAnsi="新細明體" w:cs="新細明體"/>
      <w:b/>
      <w:bCs/>
      <w:kern w:val="36"/>
      <w:szCs w:val="24"/>
    </w:rPr>
  </w:style>
  <w:style w:type="character" w:customStyle="1" w:styleId="20">
    <w:name w:val="標題 2 字元"/>
    <w:basedOn w:val="a0"/>
    <w:link w:val="2"/>
    <w:uiPriority w:val="9"/>
    <w:rsid w:val="00DB2D04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DB2D04"/>
    <w:rPr>
      <w:rFonts w:ascii="新細明體" w:eastAsia="新細明體" w:hAnsi="新細明體" w:cs="新細明體"/>
      <w:b/>
      <w:bCs/>
      <w:kern w:val="0"/>
      <w:sz w:val="34"/>
      <w:szCs w:val="34"/>
    </w:rPr>
  </w:style>
  <w:style w:type="character" w:customStyle="1" w:styleId="50">
    <w:name w:val="標題 5 字元"/>
    <w:basedOn w:val="a0"/>
    <w:link w:val="5"/>
    <w:uiPriority w:val="9"/>
    <w:rsid w:val="00DB2D04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DB2D04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B2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6law/law3/%e5%9c%8b%e6%b0%91%e4%b8%ad%e5%b0%8f%e5%ad%b8%e4%b8%ad%e9%80%94%e8%bc%9f%e5%ad%b8%e5%ad%b8%e7%94%9f%e9%80%9a%e5%a0%b1%e5%8f%8a%e5%be%a9%e5%ad%b8%e8%bc%94%e5%b0%8e%e8%be%a6%e6%b3%9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6law.idv.tw/6law/law/&#20818;&#31461;&#21450;&#23569;&#24180;&#24615;&#20132;&#26131;&#38450;&#21046;&#26781;&#20363;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6law.idv.tw/6law/law/&#24375;&#36843;&#20837;&#23416;&#26781;&#20363;.htm" TargetMode="External"/><Relationship Id="rId5" Type="http://schemas.openxmlformats.org/officeDocument/2006/relationships/hyperlink" Target="http://www.6law.idv.tw/6law/law3/%e5%9c%8b%e6%b0%91%e4%b8%ad%e5%b0%8f%e5%ad%b8%e4%b8%ad%e9%80%94%e8%bc%9f%e5%ad%b8%e5%ad%b8%e7%94%9f%e9%80%9a%e5%a0%b1%e5%8f%8a%e5%be%a9%e5%ad%b8%e8%bc%94%e5%b0%8e%e8%be%a6%e6%b3%95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1968</Characters>
  <Application>Microsoft Office Word</Application>
  <DocSecurity>0</DocSecurity>
  <Lines>16</Lines>
  <Paragraphs>4</Paragraphs>
  <ScaleCrop>false</ScaleCrop>
  <Company>NTPC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林中一</dc:creator>
  <cp:keywords/>
  <dc:description/>
  <cp:lastModifiedBy>林中一</cp:lastModifiedBy>
  <cp:revision>1</cp:revision>
  <dcterms:created xsi:type="dcterms:W3CDTF">2014-01-27T00:40:00Z</dcterms:created>
  <dcterms:modified xsi:type="dcterms:W3CDTF">2014-01-27T00:45:00Z</dcterms:modified>
</cp:coreProperties>
</file>